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D88E3" w14:textId="77777777" w:rsidR="006F3F40" w:rsidRDefault="00204CB1">
      <w:pPr>
        <w:jc w:val="center"/>
        <w:rPr>
          <w:rFonts w:ascii="Calibri" w:eastAsia="Calibri" w:hAnsi="Calibri" w:cs="Calibri"/>
          <w:b/>
          <w:sz w:val="28"/>
          <w:szCs w:val="28"/>
        </w:rPr>
      </w:pPr>
      <w:bookmarkStart w:id="0" w:name="_heading=h.z0nclshnqwr3" w:colFirst="0" w:colLast="0"/>
      <w:bookmarkEnd w:id="0"/>
      <w:r>
        <w:rPr>
          <w:rFonts w:ascii="Calibri" w:eastAsia="Calibri" w:hAnsi="Calibri" w:cs="Calibri"/>
          <w:b/>
          <w:sz w:val="28"/>
          <w:szCs w:val="28"/>
        </w:rPr>
        <w:t>GFIE-438 - Fraud Officer - Leith &amp; Glasgow - DWP</w:t>
      </w:r>
    </w:p>
    <w:p w14:paraId="14393560" w14:textId="77777777" w:rsidR="006F3F40" w:rsidRDefault="00204CB1">
      <w:pPr>
        <w:jc w:val="center"/>
        <w:rPr>
          <w:rFonts w:ascii="Calibri" w:eastAsia="Calibri" w:hAnsi="Calibri" w:cs="Calibri"/>
          <w:b/>
          <w:sz w:val="28"/>
          <w:szCs w:val="28"/>
        </w:rPr>
      </w:pPr>
      <w:bookmarkStart w:id="1" w:name="_heading=h.i7lm26hhylsl" w:colFirst="0" w:colLast="0"/>
      <w:bookmarkEnd w:id="1"/>
      <w:r>
        <w:rPr>
          <w:rFonts w:ascii="Calibri" w:eastAsia="Calibri" w:hAnsi="Calibri" w:cs="Calibri"/>
          <w:b/>
          <w:sz w:val="28"/>
          <w:szCs w:val="28"/>
        </w:rPr>
        <w:t xml:space="preserve">Closing </w:t>
      </w:r>
      <w:proofErr w:type="gramStart"/>
      <w:r>
        <w:rPr>
          <w:rFonts w:ascii="Calibri" w:eastAsia="Calibri" w:hAnsi="Calibri" w:cs="Calibri"/>
          <w:b/>
          <w:sz w:val="28"/>
          <w:szCs w:val="28"/>
        </w:rPr>
        <w:t>Date  23</w:t>
      </w:r>
      <w:proofErr w:type="gramEnd"/>
      <w:r>
        <w:rPr>
          <w:rFonts w:ascii="Calibri" w:eastAsia="Calibri" w:hAnsi="Calibri" w:cs="Calibri"/>
          <w:b/>
          <w:sz w:val="28"/>
          <w:szCs w:val="28"/>
        </w:rPr>
        <w:t xml:space="preserve"> June 2025</w:t>
      </w:r>
    </w:p>
    <w:tbl>
      <w:tblPr>
        <w:tblStyle w:val="a6"/>
        <w:tblW w:w="103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7275"/>
      </w:tblGrid>
      <w:tr w:rsidR="006F3F40" w14:paraId="171F328E" w14:textId="77777777">
        <w:trPr>
          <w:trHeight w:val="4005"/>
        </w:trPr>
        <w:tc>
          <w:tcPr>
            <w:tcW w:w="10365" w:type="dxa"/>
            <w:gridSpan w:val="2"/>
            <w:shd w:val="clear" w:color="auto" w:fill="auto"/>
          </w:tcPr>
          <w:p w14:paraId="71C14D3C" w14:textId="77777777" w:rsidR="006F3F40" w:rsidRDefault="00204CB1">
            <w:pPr>
              <w:spacing w:before="20" w:after="20"/>
              <w:rPr>
                <w:rFonts w:ascii="Arial" w:eastAsia="Arial" w:hAnsi="Arial" w:cs="Arial"/>
              </w:rPr>
            </w:pPr>
            <w:r>
              <w:rPr>
                <w:rFonts w:ascii="Arial" w:eastAsia="Arial" w:hAnsi="Arial" w:cs="Arial"/>
              </w:rPr>
              <w:t>This role at Department for Work and Pensions (</w:t>
            </w:r>
            <w:proofErr w:type="gramStart"/>
            <w:r>
              <w:rPr>
                <w:rFonts w:ascii="Arial" w:eastAsia="Arial" w:hAnsi="Arial" w:cs="Arial"/>
              </w:rPr>
              <w:t>DWP)  is</w:t>
            </w:r>
            <w:proofErr w:type="gramEnd"/>
            <w:r>
              <w:rPr>
                <w:rFonts w:ascii="Arial" w:eastAsia="Arial" w:hAnsi="Arial" w:cs="Arial"/>
              </w:rPr>
              <w:t xml:space="preserve"> available to people who served in the Armed </w:t>
            </w:r>
            <w:proofErr w:type="gramStart"/>
            <w:r>
              <w:rPr>
                <w:rFonts w:ascii="Arial" w:eastAsia="Arial" w:hAnsi="Arial" w:cs="Arial"/>
              </w:rPr>
              <w:t xml:space="preserve">Forces, </w:t>
            </w:r>
            <w:r>
              <w:rPr>
                <w:rFonts w:ascii="Arial" w:eastAsia="Arial" w:hAnsi="Arial" w:cs="Arial"/>
                <w:b/>
              </w:rPr>
              <w:t>OR</w:t>
            </w:r>
            <w:proofErr w:type="gramEnd"/>
            <w:r>
              <w:rPr>
                <w:rFonts w:ascii="Arial" w:eastAsia="Arial" w:hAnsi="Arial" w:cs="Arial"/>
              </w:rPr>
              <w:t xml:space="preserve"> be in your resettlement period and due to leave the Armed Forces within a reasonable time frame </w:t>
            </w:r>
            <w:r>
              <w:rPr>
                <w:rFonts w:ascii="Arial" w:eastAsia="Arial" w:hAnsi="Arial" w:cs="Arial"/>
                <w:b/>
              </w:rPr>
              <w:t>OR</w:t>
            </w:r>
            <w:r>
              <w:rPr>
                <w:rFonts w:ascii="Arial" w:eastAsia="Arial" w:hAnsi="Arial" w:cs="Arial"/>
              </w:rPr>
              <w:t xml:space="preserve"> Military Spouse/Partner: Your current partner must still be serving OR was discharged within the last 12 months.</w:t>
            </w:r>
          </w:p>
          <w:p w14:paraId="1FBCDAD4" w14:textId="77777777" w:rsidR="006F3F40" w:rsidRDefault="006F3F40">
            <w:pPr>
              <w:spacing w:before="20" w:after="20"/>
              <w:rPr>
                <w:rFonts w:ascii="Arial" w:eastAsia="Arial" w:hAnsi="Arial" w:cs="Arial"/>
              </w:rPr>
            </w:pPr>
          </w:p>
          <w:p w14:paraId="2B23BD60" w14:textId="77777777" w:rsidR="006F3F40" w:rsidRDefault="00204CB1">
            <w:pPr>
              <w:spacing w:before="20" w:after="20" w:line="259" w:lineRule="auto"/>
              <w:rPr>
                <w:rFonts w:ascii="Arial" w:eastAsia="Arial" w:hAnsi="Arial" w:cs="Arial"/>
              </w:rPr>
            </w:pPr>
            <w:r>
              <w:rPr>
                <w:rFonts w:ascii="Arial" w:eastAsia="Arial" w:hAnsi="Arial" w:cs="Arial"/>
              </w:rPr>
              <w:t xml:space="preserve">We want you to join us, learn new skills and bring your experience to our organisation. We believe that everyone has the potential to make a difference, and we want to ensure that all our staff are equipped with the knowledge and skills to do so. As part of your employment, you will have access to a range of learning and development, and a buddy who can help you to understand the Civil Service and enable you to make the most of the opportunities it offers.  </w:t>
            </w:r>
          </w:p>
          <w:p w14:paraId="1524D4DC" w14:textId="77777777" w:rsidR="006F3F40" w:rsidRDefault="006F3F40">
            <w:pPr>
              <w:pBdr>
                <w:top w:val="none" w:sz="0" w:space="0" w:color="000000"/>
                <w:bottom w:val="none" w:sz="0" w:space="0" w:color="000000"/>
                <w:right w:val="none" w:sz="0" w:space="0" w:color="000000"/>
                <w:between w:val="none" w:sz="0" w:space="0" w:color="000000"/>
              </w:pBdr>
              <w:shd w:val="clear" w:color="auto" w:fill="FFFFFF"/>
              <w:rPr>
                <w:rFonts w:ascii="Arial" w:eastAsia="Arial" w:hAnsi="Arial" w:cs="Arial"/>
              </w:rPr>
            </w:pPr>
          </w:p>
          <w:p w14:paraId="4106AC40" w14:textId="77777777" w:rsidR="006F3F40" w:rsidRDefault="00204CB1">
            <w:pPr>
              <w:pBdr>
                <w:top w:val="none" w:sz="0" w:space="0" w:color="000000"/>
                <w:bottom w:val="none" w:sz="0" w:space="0" w:color="000000"/>
                <w:right w:val="none" w:sz="0" w:space="0" w:color="000000"/>
                <w:between w:val="none" w:sz="0" w:space="0" w:color="000000"/>
              </w:pBdr>
              <w:shd w:val="clear" w:color="auto" w:fill="FFFFFF"/>
              <w:rPr>
                <w:rFonts w:ascii="Arial" w:eastAsia="Arial" w:hAnsi="Arial" w:cs="Arial"/>
                <w:highlight w:val="white"/>
              </w:rPr>
            </w:pPr>
            <w:r>
              <w:rPr>
                <w:rFonts w:ascii="Arial" w:eastAsia="Arial" w:hAnsi="Arial" w:cs="Arial"/>
                <w:highlight w:val="white"/>
              </w:rPr>
              <w:t>The Department for Work and Pensions (DWP) is responsible for welfare, pensions and child maintenance policy. We are the UK's biggest public service department and administer the State Pension and a range of working age, disability and ill health benefits to around 20 million claimants and customers.</w:t>
            </w:r>
          </w:p>
          <w:p w14:paraId="380AF329" w14:textId="77777777" w:rsidR="006F3F40" w:rsidRDefault="006F3F40">
            <w:pPr>
              <w:shd w:val="clear" w:color="auto" w:fill="FFFFFF"/>
              <w:spacing w:line="259" w:lineRule="auto"/>
              <w:rPr>
                <w:rFonts w:ascii="Arial" w:eastAsia="Arial" w:hAnsi="Arial" w:cs="Arial"/>
                <w:highlight w:val="white"/>
              </w:rPr>
            </w:pPr>
          </w:p>
        </w:tc>
      </w:tr>
      <w:tr w:rsidR="006F3F40" w14:paraId="35E8445D" w14:textId="77777777">
        <w:tc>
          <w:tcPr>
            <w:tcW w:w="3090" w:type="dxa"/>
            <w:shd w:val="clear" w:color="auto" w:fill="auto"/>
          </w:tcPr>
          <w:p w14:paraId="22E33014" w14:textId="77777777" w:rsidR="006F3F40" w:rsidRDefault="00204CB1">
            <w:pPr>
              <w:spacing w:before="20" w:after="20"/>
              <w:rPr>
                <w:rFonts w:ascii="Arial" w:eastAsia="Arial" w:hAnsi="Arial" w:cs="Arial"/>
                <w:b/>
              </w:rPr>
            </w:pPr>
            <w:r>
              <w:rPr>
                <w:rFonts w:ascii="Arial" w:eastAsia="Arial" w:hAnsi="Arial" w:cs="Arial"/>
                <w:b/>
              </w:rPr>
              <w:t>Organisation</w:t>
            </w:r>
          </w:p>
        </w:tc>
        <w:tc>
          <w:tcPr>
            <w:tcW w:w="7275" w:type="dxa"/>
            <w:shd w:val="clear" w:color="auto" w:fill="auto"/>
          </w:tcPr>
          <w:p w14:paraId="00B8357A" w14:textId="77777777" w:rsidR="006F3F40" w:rsidRDefault="00204CB1">
            <w:pPr>
              <w:pBdr>
                <w:top w:val="none" w:sz="0" w:space="0" w:color="000000"/>
                <w:bottom w:val="none" w:sz="0" w:space="0" w:color="000000"/>
                <w:right w:val="none" w:sz="0" w:space="0" w:color="000000"/>
                <w:between w:val="none" w:sz="0" w:space="0" w:color="000000"/>
              </w:pBdr>
              <w:shd w:val="clear" w:color="auto" w:fill="FFFFFF"/>
              <w:rPr>
                <w:rFonts w:ascii="Arial" w:eastAsia="Arial" w:hAnsi="Arial" w:cs="Arial"/>
              </w:rPr>
            </w:pPr>
            <w:r>
              <w:rPr>
                <w:rFonts w:ascii="Arial" w:eastAsia="Arial" w:hAnsi="Arial" w:cs="Arial"/>
                <w:highlight w:val="white"/>
              </w:rPr>
              <w:t>The Department for Work and Pensions (DWP)</w:t>
            </w:r>
          </w:p>
        </w:tc>
      </w:tr>
      <w:tr w:rsidR="006F3F40" w14:paraId="4E2D3C47" w14:textId="77777777">
        <w:tc>
          <w:tcPr>
            <w:tcW w:w="3090" w:type="dxa"/>
            <w:shd w:val="clear" w:color="auto" w:fill="auto"/>
          </w:tcPr>
          <w:p w14:paraId="2A9382B9" w14:textId="77777777" w:rsidR="006F3F40" w:rsidRDefault="00204CB1">
            <w:pPr>
              <w:spacing w:before="20" w:after="20"/>
              <w:rPr>
                <w:rFonts w:ascii="Arial" w:eastAsia="Arial" w:hAnsi="Arial" w:cs="Arial"/>
                <w:b/>
              </w:rPr>
            </w:pPr>
            <w:r>
              <w:rPr>
                <w:rFonts w:ascii="Arial" w:eastAsia="Arial" w:hAnsi="Arial" w:cs="Arial"/>
                <w:b/>
              </w:rPr>
              <w:t>Job Title</w:t>
            </w:r>
            <w:r>
              <w:rPr>
                <w:rFonts w:ascii="Arial" w:eastAsia="Arial" w:hAnsi="Arial" w:cs="Arial"/>
                <w:b/>
              </w:rPr>
              <w:tab/>
            </w:r>
            <w:r>
              <w:rPr>
                <w:rFonts w:ascii="Arial" w:eastAsia="Arial" w:hAnsi="Arial" w:cs="Arial"/>
                <w:b/>
              </w:rPr>
              <w:tab/>
            </w:r>
          </w:p>
        </w:tc>
        <w:tc>
          <w:tcPr>
            <w:tcW w:w="7275" w:type="dxa"/>
            <w:shd w:val="clear" w:color="auto" w:fill="auto"/>
          </w:tcPr>
          <w:p w14:paraId="780AB777" w14:textId="77777777" w:rsidR="006F3F40" w:rsidRDefault="00204CB1">
            <w:pPr>
              <w:spacing w:before="20" w:after="20" w:line="259" w:lineRule="auto"/>
              <w:rPr>
                <w:rFonts w:ascii="Arial" w:eastAsia="Arial" w:hAnsi="Arial" w:cs="Arial"/>
              </w:rPr>
            </w:pPr>
            <w:r>
              <w:rPr>
                <w:rFonts w:ascii="Arial" w:eastAsia="Arial" w:hAnsi="Arial" w:cs="Arial"/>
              </w:rPr>
              <w:t>Fraud Officer</w:t>
            </w:r>
          </w:p>
        </w:tc>
      </w:tr>
      <w:tr w:rsidR="006F3F40" w14:paraId="28C01302" w14:textId="77777777">
        <w:tc>
          <w:tcPr>
            <w:tcW w:w="3090" w:type="dxa"/>
            <w:shd w:val="clear" w:color="auto" w:fill="auto"/>
          </w:tcPr>
          <w:p w14:paraId="386E46EF" w14:textId="77777777" w:rsidR="006F3F40" w:rsidRDefault="00204CB1">
            <w:pPr>
              <w:spacing w:before="20" w:after="20"/>
              <w:rPr>
                <w:rFonts w:ascii="Arial" w:eastAsia="Arial" w:hAnsi="Arial" w:cs="Arial"/>
                <w:b/>
              </w:rPr>
            </w:pPr>
            <w:r>
              <w:rPr>
                <w:rFonts w:ascii="Arial" w:eastAsia="Arial" w:hAnsi="Arial" w:cs="Arial"/>
                <w:b/>
              </w:rPr>
              <w:t>Job Grade</w:t>
            </w:r>
          </w:p>
        </w:tc>
        <w:tc>
          <w:tcPr>
            <w:tcW w:w="7275" w:type="dxa"/>
            <w:shd w:val="clear" w:color="auto" w:fill="auto"/>
          </w:tcPr>
          <w:p w14:paraId="79A4222D" w14:textId="77777777" w:rsidR="006F3F40" w:rsidRDefault="00204CB1">
            <w:pPr>
              <w:spacing w:before="20" w:after="20" w:line="259" w:lineRule="auto"/>
              <w:rPr>
                <w:rFonts w:ascii="Arial" w:eastAsia="Arial" w:hAnsi="Arial" w:cs="Arial"/>
              </w:rPr>
            </w:pPr>
            <w:r>
              <w:rPr>
                <w:rFonts w:ascii="Arial" w:eastAsia="Arial" w:hAnsi="Arial" w:cs="Arial"/>
              </w:rPr>
              <w:t>Executive Officer (EO)</w:t>
            </w:r>
          </w:p>
        </w:tc>
      </w:tr>
      <w:tr w:rsidR="006F3F40" w14:paraId="078A193E" w14:textId="77777777">
        <w:tc>
          <w:tcPr>
            <w:tcW w:w="3090" w:type="dxa"/>
            <w:shd w:val="clear" w:color="auto" w:fill="auto"/>
          </w:tcPr>
          <w:p w14:paraId="6BA5F48A" w14:textId="77777777" w:rsidR="006F3F40" w:rsidRDefault="00204CB1">
            <w:pPr>
              <w:spacing w:before="20" w:after="20"/>
              <w:rPr>
                <w:rFonts w:ascii="Arial" w:eastAsia="Arial" w:hAnsi="Arial" w:cs="Arial"/>
                <w:b/>
              </w:rPr>
            </w:pPr>
            <w:r>
              <w:rPr>
                <w:rFonts w:ascii="Arial" w:eastAsia="Arial" w:hAnsi="Arial" w:cs="Arial"/>
                <w:b/>
              </w:rPr>
              <w:t xml:space="preserve">Positions available </w:t>
            </w:r>
          </w:p>
        </w:tc>
        <w:tc>
          <w:tcPr>
            <w:tcW w:w="7275" w:type="dxa"/>
            <w:shd w:val="clear" w:color="auto" w:fill="auto"/>
          </w:tcPr>
          <w:p w14:paraId="58A3308B" w14:textId="77777777" w:rsidR="006F3F40" w:rsidRDefault="00204CB1">
            <w:pPr>
              <w:spacing w:before="20" w:after="20" w:line="259" w:lineRule="auto"/>
              <w:rPr>
                <w:rFonts w:ascii="Arial" w:eastAsia="Arial" w:hAnsi="Arial" w:cs="Arial"/>
              </w:rPr>
            </w:pPr>
            <w:r>
              <w:rPr>
                <w:rFonts w:ascii="Arial" w:eastAsia="Arial" w:hAnsi="Arial" w:cs="Arial"/>
              </w:rPr>
              <w:t>10 (see locations)</w:t>
            </w:r>
          </w:p>
        </w:tc>
      </w:tr>
      <w:tr w:rsidR="006F3F40" w14:paraId="0C2FB57F" w14:textId="77777777">
        <w:tc>
          <w:tcPr>
            <w:tcW w:w="3090" w:type="dxa"/>
            <w:shd w:val="clear" w:color="auto" w:fill="auto"/>
          </w:tcPr>
          <w:p w14:paraId="57F723B5" w14:textId="77777777" w:rsidR="006F3F40" w:rsidRDefault="00204CB1">
            <w:pPr>
              <w:spacing w:before="20" w:after="20"/>
              <w:rPr>
                <w:rFonts w:ascii="Arial" w:eastAsia="Arial" w:hAnsi="Arial" w:cs="Arial"/>
                <w:b/>
              </w:rPr>
            </w:pPr>
            <w:r>
              <w:rPr>
                <w:rFonts w:ascii="Arial" w:eastAsia="Arial" w:hAnsi="Arial" w:cs="Arial"/>
                <w:b/>
              </w:rPr>
              <w:t>Salary</w:t>
            </w:r>
          </w:p>
        </w:tc>
        <w:tc>
          <w:tcPr>
            <w:tcW w:w="7275" w:type="dxa"/>
            <w:shd w:val="clear" w:color="auto" w:fill="auto"/>
          </w:tcPr>
          <w:p w14:paraId="3F21BBD5" w14:textId="77777777" w:rsidR="006F3F40" w:rsidRDefault="00204CB1">
            <w:pPr>
              <w:spacing w:before="20" w:after="20" w:line="259" w:lineRule="auto"/>
              <w:rPr>
                <w:rFonts w:ascii="Arial" w:eastAsia="Arial" w:hAnsi="Arial" w:cs="Arial"/>
              </w:rPr>
            </w:pPr>
            <w:r>
              <w:rPr>
                <w:rFonts w:ascii="Arial" w:eastAsia="Arial" w:hAnsi="Arial" w:cs="Arial"/>
              </w:rPr>
              <w:t>National £30,975</w:t>
            </w:r>
          </w:p>
        </w:tc>
      </w:tr>
      <w:tr w:rsidR="006F3F40" w14:paraId="7AA84E3A" w14:textId="77777777">
        <w:tc>
          <w:tcPr>
            <w:tcW w:w="3090" w:type="dxa"/>
            <w:shd w:val="clear" w:color="auto" w:fill="auto"/>
          </w:tcPr>
          <w:p w14:paraId="1D5277D2" w14:textId="77777777" w:rsidR="006F3F40" w:rsidRDefault="00204CB1">
            <w:pPr>
              <w:spacing w:before="20" w:after="20"/>
              <w:rPr>
                <w:rFonts w:ascii="Arial" w:eastAsia="Arial" w:hAnsi="Arial" w:cs="Arial"/>
                <w:b/>
              </w:rPr>
            </w:pPr>
            <w:r>
              <w:rPr>
                <w:rFonts w:ascii="Arial" w:eastAsia="Arial" w:hAnsi="Arial" w:cs="Arial"/>
                <w:b/>
              </w:rPr>
              <w:t>Location</w:t>
            </w:r>
          </w:p>
        </w:tc>
        <w:tc>
          <w:tcPr>
            <w:tcW w:w="7275" w:type="dxa"/>
            <w:shd w:val="clear" w:color="auto" w:fill="auto"/>
          </w:tcPr>
          <w:p w14:paraId="7FCB6CFB" w14:textId="77777777" w:rsidR="006F3F40" w:rsidRDefault="00204CB1">
            <w:pPr>
              <w:numPr>
                <w:ilvl w:val="0"/>
                <w:numId w:val="2"/>
              </w:numPr>
              <w:pBdr>
                <w:top w:val="none" w:sz="0" w:space="0" w:color="000000"/>
                <w:bottom w:val="none" w:sz="0" w:space="0" w:color="000000"/>
                <w:right w:val="none" w:sz="0" w:space="0" w:color="000000"/>
                <w:between w:val="none" w:sz="0" w:space="0" w:color="000000"/>
              </w:pBdr>
              <w:shd w:val="clear" w:color="auto" w:fill="FFFFFF"/>
              <w:rPr>
                <w:rFonts w:ascii="Arial" w:eastAsia="Arial" w:hAnsi="Arial" w:cs="Arial"/>
                <w:highlight w:val="white"/>
              </w:rPr>
            </w:pPr>
            <w:r>
              <w:rPr>
                <w:rFonts w:ascii="Arial" w:eastAsia="Arial" w:hAnsi="Arial" w:cs="Arial"/>
                <w:b/>
                <w:highlight w:val="white"/>
              </w:rPr>
              <w:t>5 x Leith</w:t>
            </w:r>
          </w:p>
          <w:p w14:paraId="3A20D424" w14:textId="77777777" w:rsidR="006F3F40" w:rsidRDefault="00204CB1">
            <w:pPr>
              <w:numPr>
                <w:ilvl w:val="0"/>
                <w:numId w:val="2"/>
              </w:numPr>
              <w:pBdr>
                <w:top w:val="none" w:sz="0" w:space="0" w:color="000000"/>
                <w:bottom w:val="none" w:sz="0" w:space="0" w:color="000000"/>
                <w:right w:val="none" w:sz="0" w:space="0" w:color="000000"/>
                <w:between w:val="none" w:sz="0" w:space="0" w:color="000000"/>
              </w:pBdr>
              <w:shd w:val="clear" w:color="auto" w:fill="FFFFFF"/>
              <w:rPr>
                <w:rFonts w:ascii="Arial" w:eastAsia="Arial" w:hAnsi="Arial" w:cs="Arial"/>
                <w:highlight w:val="white"/>
              </w:rPr>
            </w:pPr>
            <w:r>
              <w:rPr>
                <w:rFonts w:ascii="Arial" w:eastAsia="Arial" w:hAnsi="Arial" w:cs="Arial"/>
                <w:b/>
                <w:highlight w:val="white"/>
              </w:rPr>
              <w:t>5 x Glasgow</w:t>
            </w:r>
          </w:p>
          <w:p w14:paraId="187745C4" w14:textId="77777777" w:rsidR="006F3F40" w:rsidRDefault="006F3F40">
            <w:pPr>
              <w:pBdr>
                <w:top w:val="none" w:sz="0" w:space="0" w:color="000000"/>
                <w:bottom w:val="none" w:sz="0" w:space="0" w:color="000000"/>
                <w:right w:val="none" w:sz="0" w:space="0" w:color="000000"/>
                <w:between w:val="none" w:sz="0" w:space="0" w:color="000000"/>
              </w:pBdr>
              <w:shd w:val="clear" w:color="auto" w:fill="FFFFFF"/>
              <w:rPr>
                <w:rFonts w:ascii="Arial" w:eastAsia="Arial" w:hAnsi="Arial" w:cs="Arial"/>
                <w:highlight w:val="white"/>
              </w:rPr>
            </w:pPr>
          </w:p>
          <w:p w14:paraId="32BC3E21" w14:textId="77777777" w:rsidR="006F3F40" w:rsidRDefault="00204CB1">
            <w:pPr>
              <w:shd w:val="clear" w:color="auto" w:fill="FFFFFF"/>
              <w:spacing w:line="259" w:lineRule="auto"/>
              <w:rPr>
                <w:rFonts w:ascii="Arial" w:eastAsia="Arial" w:hAnsi="Arial" w:cs="Arial"/>
                <w:highlight w:val="white"/>
              </w:rPr>
            </w:pPr>
            <w:r>
              <w:rPr>
                <w:rFonts w:ascii="Arial" w:eastAsia="Arial" w:hAnsi="Arial" w:cs="Arial"/>
                <w:b/>
              </w:rPr>
              <w:t xml:space="preserve">This is an </w:t>
            </w:r>
            <w:proofErr w:type="gramStart"/>
            <w:r>
              <w:rPr>
                <w:rFonts w:ascii="Arial" w:eastAsia="Arial" w:hAnsi="Arial" w:cs="Arial"/>
                <w:b/>
              </w:rPr>
              <w:t>office based</w:t>
            </w:r>
            <w:proofErr w:type="gramEnd"/>
            <w:r>
              <w:rPr>
                <w:rFonts w:ascii="Arial" w:eastAsia="Arial" w:hAnsi="Arial" w:cs="Arial"/>
                <w:b/>
              </w:rPr>
              <w:t xml:space="preserve"> role in a Jobcentre.</w:t>
            </w:r>
          </w:p>
        </w:tc>
      </w:tr>
      <w:tr w:rsidR="006F3F40" w14:paraId="7ED72ABF" w14:textId="77777777">
        <w:tc>
          <w:tcPr>
            <w:tcW w:w="3090" w:type="dxa"/>
            <w:shd w:val="clear" w:color="auto" w:fill="auto"/>
          </w:tcPr>
          <w:p w14:paraId="25CE09E6" w14:textId="77777777" w:rsidR="006F3F40" w:rsidRDefault="00204CB1">
            <w:pPr>
              <w:spacing w:before="20" w:after="20"/>
              <w:rPr>
                <w:rFonts w:ascii="Arial" w:eastAsia="Arial" w:hAnsi="Arial" w:cs="Arial"/>
                <w:b/>
              </w:rPr>
            </w:pPr>
            <w:r>
              <w:rPr>
                <w:rFonts w:ascii="Arial" w:eastAsia="Arial" w:hAnsi="Arial" w:cs="Arial"/>
                <w:b/>
              </w:rPr>
              <w:t>Contract Length</w:t>
            </w:r>
          </w:p>
        </w:tc>
        <w:tc>
          <w:tcPr>
            <w:tcW w:w="7275" w:type="dxa"/>
            <w:shd w:val="clear" w:color="auto" w:fill="auto"/>
          </w:tcPr>
          <w:p w14:paraId="6C5E75B9" w14:textId="77777777" w:rsidR="006F3F40" w:rsidRDefault="00204CB1">
            <w:pPr>
              <w:spacing w:before="20" w:after="20" w:line="259" w:lineRule="auto"/>
              <w:rPr>
                <w:rFonts w:ascii="Arial" w:eastAsia="Arial" w:hAnsi="Arial" w:cs="Arial"/>
              </w:rPr>
            </w:pPr>
            <w:r>
              <w:rPr>
                <w:rFonts w:ascii="Arial" w:eastAsia="Arial" w:hAnsi="Arial" w:cs="Arial"/>
              </w:rPr>
              <w:t>18 months</w:t>
            </w:r>
          </w:p>
        </w:tc>
      </w:tr>
      <w:tr w:rsidR="006F3F40" w14:paraId="42063FAD" w14:textId="77777777">
        <w:tc>
          <w:tcPr>
            <w:tcW w:w="3090" w:type="dxa"/>
            <w:shd w:val="clear" w:color="auto" w:fill="auto"/>
          </w:tcPr>
          <w:p w14:paraId="1F8FDAFF" w14:textId="77777777" w:rsidR="006F3F40" w:rsidRDefault="00204CB1">
            <w:pPr>
              <w:spacing w:before="20" w:after="20"/>
              <w:rPr>
                <w:rFonts w:ascii="Arial" w:eastAsia="Arial" w:hAnsi="Arial" w:cs="Arial"/>
                <w:b/>
              </w:rPr>
            </w:pPr>
            <w:r>
              <w:rPr>
                <w:rFonts w:ascii="Arial" w:eastAsia="Arial" w:hAnsi="Arial" w:cs="Arial"/>
                <w:b/>
              </w:rPr>
              <w:t>Hours</w:t>
            </w:r>
          </w:p>
        </w:tc>
        <w:tc>
          <w:tcPr>
            <w:tcW w:w="7275" w:type="dxa"/>
            <w:shd w:val="clear" w:color="auto" w:fill="auto"/>
          </w:tcPr>
          <w:p w14:paraId="6CD13AFB" w14:textId="77777777" w:rsidR="006F3F40" w:rsidRDefault="00204CB1">
            <w:pPr>
              <w:spacing w:before="20" w:after="20" w:line="259" w:lineRule="auto"/>
              <w:rPr>
                <w:rFonts w:ascii="Arial" w:eastAsia="Arial" w:hAnsi="Arial" w:cs="Arial"/>
              </w:rPr>
            </w:pPr>
            <w:r>
              <w:rPr>
                <w:rFonts w:ascii="Arial" w:eastAsia="Arial" w:hAnsi="Arial" w:cs="Arial"/>
              </w:rPr>
              <w:t xml:space="preserve">The full-time working week in DWP is 37 hours (under certain circumstances 36 hours for existing DWP staff based in London). </w:t>
            </w:r>
          </w:p>
          <w:p w14:paraId="31D0A0ED" w14:textId="77777777" w:rsidR="006F3F40" w:rsidRDefault="006F3F40">
            <w:pPr>
              <w:spacing w:before="20" w:after="20" w:line="259" w:lineRule="auto"/>
              <w:rPr>
                <w:rFonts w:ascii="Arial" w:eastAsia="Arial" w:hAnsi="Arial" w:cs="Arial"/>
              </w:rPr>
            </w:pPr>
          </w:p>
          <w:p w14:paraId="2BBA73BF" w14:textId="77777777" w:rsidR="006F3F40" w:rsidRDefault="00204CB1">
            <w:pPr>
              <w:spacing w:before="20" w:after="20" w:line="259" w:lineRule="auto"/>
              <w:rPr>
                <w:rFonts w:ascii="Arial" w:eastAsia="Arial" w:hAnsi="Arial" w:cs="Arial"/>
              </w:rPr>
            </w:pPr>
            <w:r>
              <w:rPr>
                <w:rFonts w:ascii="Arial" w:eastAsia="Arial" w:hAnsi="Arial" w:cs="Arial"/>
              </w:rPr>
              <w:t xml:space="preserve">You may be required to work at any time between the hours </w:t>
            </w:r>
            <w:proofErr w:type="gramStart"/>
            <w:r>
              <w:rPr>
                <w:rFonts w:ascii="Arial" w:eastAsia="Arial" w:hAnsi="Arial" w:cs="Arial"/>
              </w:rPr>
              <w:t>of:</w:t>
            </w:r>
            <w:proofErr w:type="gramEnd"/>
            <w:r>
              <w:rPr>
                <w:rFonts w:ascii="Arial" w:eastAsia="Arial" w:hAnsi="Arial" w:cs="Arial"/>
              </w:rPr>
              <w:t xml:space="preserve"> 7.45 am and 8:00 pm on any day between Monday to Friday, and 8.45 am to 5:00 pm on Saturday. Managers will agree working patterns with successful applicants within these business hours and review these as appropriate.</w:t>
            </w:r>
          </w:p>
          <w:p w14:paraId="2AF74373" w14:textId="77777777" w:rsidR="006F3F40" w:rsidRDefault="006F3F40">
            <w:pPr>
              <w:spacing w:before="20" w:after="20" w:line="259" w:lineRule="auto"/>
              <w:rPr>
                <w:rFonts w:ascii="Arial" w:eastAsia="Arial" w:hAnsi="Arial" w:cs="Arial"/>
              </w:rPr>
            </w:pPr>
          </w:p>
          <w:p w14:paraId="6AE35D2E" w14:textId="77777777" w:rsidR="006F3F40" w:rsidRDefault="00204CB1">
            <w:pPr>
              <w:shd w:val="clear" w:color="auto" w:fill="FFFFFF"/>
              <w:spacing w:line="259" w:lineRule="auto"/>
              <w:rPr>
                <w:rFonts w:ascii="Arial" w:eastAsia="Arial" w:hAnsi="Arial" w:cs="Arial"/>
              </w:rPr>
            </w:pPr>
            <w:r>
              <w:rPr>
                <w:rFonts w:ascii="Arial" w:eastAsia="Arial" w:hAnsi="Arial" w:cs="Arial"/>
              </w:rPr>
              <w:t>Working pattern</w:t>
            </w:r>
          </w:p>
          <w:p w14:paraId="2F7A95B6" w14:textId="77777777" w:rsidR="006F3F40" w:rsidRDefault="00204CB1">
            <w:pPr>
              <w:shd w:val="clear" w:color="auto" w:fill="FFFFFF"/>
              <w:spacing w:line="259" w:lineRule="auto"/>
              <w:rPr>
                <w:rFonts w:ascii="Arial" w:eastAsia="Arial" w:hAnsi="Arial" w:cs="Arial"/>
              </w:rPr>
            </w:pPr>
            <w:r>
              <w:rPr>
                <w:rFonts w:ascii="Arial" w:eastAsia="Arial" w:hAnsi="Arial" w:cs="Arial"/>
              </w:rPr>
              <w:t xml:space="preserve">Part </w:t>
            </w:r>
            <w:proofErr w:type="gramStart"/>
            <w:r>
              <w:rPr>
                <w:rFonts w:ascii="Arial" w:eastAsia="Arial" w:hAnsi="Arial" w:cs="Arial"/>
              </w:rPr>
              <w:t>time and job sharing</w:t>
            </w:r>
            <w:proofErr w:type="gramEnd"/>
            <w:r>
              <w:rPr>
                <w:rFonts w:ascii="Arial" w:eastAsia="Arial" w:hAnsi="Arial" w:cs="Arial"/>
              </w:rPr>
              <w:t xml:space="preserve"> working patterns within working hours are available but must meet business needs. We will do our best to let people with existing part time contracts retain their contracted hours provided they are in line with current business needs. </w:t>
            </w:r>
          </w:p>
          <w:p w14:paraId="0CCE4575" w14:textId="77777777" w:rsidR="006F3F40" w:rsidRDefault="006F3F40">
            <w:pPr>
              <w:shd w:val="clear" w:color="auto" w:fill="FFFFFF"/>
              <w:spacing w:line="259" w:lineRule="auto"/>
              <w:rPr>
                <w:rFonts w:ascii="Arial" w:eastAsia="Arial" w:hAnsi="Arial" w:cs="Arial"/>
              </w:rPr>
            </w:pPr>
          </w:p>
          <w:p w14:paraId="604B40EA" w14:textId="77777777" w:rsidR="006F3F40" w:rsidRDefault="00204CB1">
            <w:pPr>
              <w:shd w:val="clear" w:color="auto" w:fill="FFFFFF"/>
              <w:spacing w:line="259" w:lineRule="auto"/>
              <w:rPr>
                <w:rFonts w:ascii="Arial" w:eastAsia="Arial" w:hAnsi="Arial" w:cs="Arial"/>
              </w:rPr>
            </w:pPr>
            <w:r>
              <w:rPr>
                <w:rFonts w:ascii="Arial" w:eastAsia="Arial" w:hAnsi="Arial" w:cs="Arial"/>
              </w:rPr>
              <w:lastRenderedPageBreak/>
              <w:t>Please note that successful part time and job share candidates may be required to work full time for specific periods to complete and consolidate training.</w:t>
            </w:r>
          </w:p>
        </w:tc>
      </w:tr>
      <w:tr w:rsidR="006F3F40" w14:paraId="2FAC63DC" w14:textId="77777777">
        <w:trPr>
          <w:trHeight w:val="240"/>
        </w:trPr>
        <w:tc>
          <w:tcPr>
            <w:tcW w:w="10365" w:type="dxa"/>
            <w:gridSpan w:val="2"/>
            <w:shd w:val="clear" w:color="auto" w:fill="auto"/>
          </w:tcPr>
          <w:p w14:paraId="04C5B48E" w14:textId="77777777" w:rsidR="006F3F40" w:rsidRDefault="00204CB1">
            <w:pPr>
              <w:spacing w:before="20" w:after="20"/>
              <w:jc w:val="center"/>
              <w:rPr>
                <w:rFonts w:ascii="Arial" w:eastAsia="Arial" w:hAnsi="Arial" w:cs="Arial"/>
                <w:b/>
              </w:rPr>
            </w:pPr>
            <w:r>
              <w:rPr>
                <w:rFonts w:ascii="Arial" w:eastAsia="Arial" w:hAnsi="Arial" w:cs="Arial"/>
                <w:b/>
              </w:rPr>
              <w:lastRenderedPageBreak/>
              <w:t>About the job</w:t>
            </w:r>
          </w:p>
        </w:tc>
      </w:tr>
      <w:tr w:rsidR="006F3F40" w14:paraId="04C1FADA" w14:textId="77777777">
        <w:trPr>
          <w:trHeight w:val="240"/>
        </w:trPr>
        <w:tc>
          <w:tcPr>
            <w:tcW w:w="10365" w:type="dxa"/>
            <w:gridSpan w:val="2"/>
            <w:shd w:val="clear" w:color="auto" w:fill="auto"/>
          </w:tcPr>
          <w:p w14:paraId="037FB236" w14:textId="77777777" w:rsidR="006F3F40" w:rsidRDefault="00204CB1">
            <w:pPr>
              <w:shd w:val="clear" w:color="auto" w:fill="FFFFFF"/>
              <w:rPr>
                <w:rFonts w:ascii="Arial" w:eastAsia="Arial" w:hAnsi="Arial" w:cs="Arial"/>
                <w:b/>
              </w:rPr>
            </w:pPr>
            <w:r>
              <w:rPr>
                <w:rFonts w:ascii="Arial" w:eastAsia="Arial" w:hAnsi="Arial" w:cs="Arial"/>
                <w:b/>
              </w:rPr>
              <w:t>Job summary</w:t>
            </w:r>
          </w:p>
          <w:p w14:paraId="54E47970" w14:textId="77777777" w:rsidR="006F3F40" w:rsidRDefault="006F3F40">
            <w:pPr>
              <w:shd w:val="clear" w:color="auto" w:fill="FFFFFF"/>
              <w:rPr>
                <w:rFonts w:ascii="Arial" w:eastAsia="Arial" w:hAnsi="Arial" w:cs="Arial"/>
              </w:rPr>
            </w:pPr>
          </w:p>
          <w:p w14:paraId="5C13A3E3" w14:textId="77777777" w:rsidR="006F3F40" w:rsidRDefault="00204CB1">
            <w:pPr>
              <w:shd w:val="clear" w:color="auto" w:fill="FFFFFF"/>
              <w:rPr>
                <w:rFonts w:ascii="Arial" w:eastAsia="Arial" w:hAnsi="Arial" w:cs="Arial"/>
              </w:rPr>
            </w:pPr>
            <w:r>
              <w:rPr>
                <w:rFonts w:ascii="Arial" w:eastAsia="Arial" w:hAnsi="Arial" w:cs="Arial"/>
              </w:rPr>
              <w:t xml:space="preserve">Do you have an inquisitive mind?  Do you enjoy engaging with customers? If so, we need you!  </w:t>
            </w:r>
          </w:p>
          <w:p w14:paraId="7883325F" w14:textId="77777777" w:rsidR="006F3F40" w:rsidRDefault="006F3F40">
            <w:pPr>
              <w:shd w:val="clear" w:color="auto" w:fill="FFFFFF"/>
              <w:rPr>
                <w:rFonts w:ascii="Arial" w:eastAsia="Arial" w:hAnsi="Arial" w:cs="Arial"/>
              </w:rPr>
            </w:pPr>
          </w:p>
          <w:p w14:paraId="5C3070D4" w14:textId="77777777" w:rsidR="006F3F40" w:rsidRDefault="00204CB1">
            <w:pPr>
              <w:shd w:val="clear" w:color="auto" w:fill="FFFFFF"/>
              <w:rPr>
                <w:rFonts w:ascii="Arial" w:eastAsia="Arial" w:hAnsi="Arial" w:cs="Arial"/>
              </w:rPr>
            </w:pPr>
            <w:r>
              <w:rPr>
                <w:rFonts w:ascii="Arial" w:eastAsia="Arial" w:hAnsi="Arial" w:cs="Arial"/>
              </w:rPr>
              <w:t xml:space="preserve">As part of Counter Fraud Compliance and Debt Directorate (CFCD) you will be at the heart of DWP’s efforts to reduce fraud and error in the benefit system. This is a hugely important public service, and our challenge is bigger than ever.   </w:t>
            </w:r>
          </w:p>
          <w:p w14:paraId="49655AD8" w14:textId="77777777" w:rsidR="006F3F40" w:rsidRDefault="006F3F40">
            <w:pPr>
              <w:shd w:val="clear" w:color="auto" w:fill="FFFFFF"/>
              <w:rPr>
                <w:rFonts w:ascii="Arial" w:eastAsia="Arial" w:hAnsi="Arial" w:cs="Arial"/>
              </w:rPr>
            </w:pPr>
          </w:p>
          <w:p w14:paraId="505AE48A" w14:textId="77777777" w:rsidR="006F3F40" w:rsidRDefault="00204CB1">
            <w:pPr>
              <w:shd w:val="clear" w:color="auto" w:fill="FFFFFF"/>
              <w:rPr>
                <w:rFonts w:ascii="Arial" w:eastAsia="Arial" w:hAnsi="Arial" w:cs="Arial"/>
              </w:rPr>
            </w:pPr>
            <w:r>
              <w:rPr>
                <w:rFonts w:ascii="Arial" w:eastAsia="Arial" w:hAnsi="Arial" w:cs="Arial"/>
              </w:rPr>
              <w:t xml:space="preserve">If you want to join somewhere that recognises the importance of work-life balance, where you can learn new skills and progress your career, then CFCD is the place for you.  </w:t>
            </w:r>
          </w:p>
          <w:p w14:paraId="49FE5454" w14:textId="77777777" w:rsidR="006F3F40" w:rsidRDefault="006F3F40">
            <w:pPr>
              <w:shd w:val="clear" w:color="auto" w:fill="FFFFFF"/>
              <w:rPr>
                <w:rFonts w:ascii="Arial" w:eastAsia="Arial" w:hAnsi="Arial" w:cs="Arial"/>
              </w:rPr>
            </w:pPr>
          </w:p>
          <w:p w14:paraId="3CF5FE52" w14:textId="77777777" w:rsidR="006F3F40" w:rsidRDefault="00204CB1">
            <w:pPr>
              <w:shd w:val="clear" w:color="auto" w:fill="FFFFFF"/>
              <w:rPr>
                <w:rFonts w:ascii="Arial" w:eastAsia="Arial" w:hAnsi="Arial" w:cs="Arial"/>
                <w:b/>
              </w:rPr>
            </w:pPr>
            <w:r>
              <w:rPr>
                <w:rFonts w:ascii="Arial" w:eastAsia="Arial" w:hAnsi="Arial" w:cs="Arial"/>
                <w:b/>
              </w:rPr>
              <w:t>Job description</w:t>
            </w:r>
          </w:p>
          <w:p w14:paraId="442A6788" w14:textId="77777777" w:rsidR="006F3F40" w:rsidRDefault="006F3F40">
            <w:pPr>
              <w:shd w:val="clear" w:color="auto" w:fill="FFFFFF"/>
              <w:rPr>
                <w:rFonts w:ascii="Arial" w:eastAsia="Arial" w:hAnsi="Arial" w:cs="Arial"/>
              </w:rPr>
            </w:pPr>
          </w:p>
          <w:p w14:paraId="29D29AC8" w14:textId="77777777" w:rsidR="006F3F40" w:rsidRDefault="00204CB1">
            <w:pPr>
              <w:shd w:val="clear" w:color="auto" w:fill="FFFFFF"/>
              <w:rPr>
                <w:rFonts w:ascii="Arial" w:eastAsia="Arial" w:hAnsi="Arial" w:cs="Arial"/>
              </w:rPr>
            </w:pPr>
            <w:r>
              <w:rPr>
                <w:rFonts w:ascii="Arial" w:eastAsia="Arial" w:hAnsi="Arial" w:cs="Arial"/>
              </w:rPr>
              <w:t>Your work as a Fraud Officer will involve different aspects subject to changing business priorities, therefore we need people who are very adaptable and flexible.</w:t>
            </w:r>
          </w:p>
          <w:p w14:paraId="0F88C459" w14:textId="77777777" w:rsidR="006F3F40" w:rsidRDefault="006F3F40">
            <w:pPr>
              <w:shd w:val="clear" w:color="auto" w:fill="FFFFFF"/>
              <w:rPr>
                <w:rFonts w:ascii="Arial" w:eastAsia="Arial" w:hAnsi="Arial" w:cs="Arial"/>
              </w:rPr>
            </w:pPr>
          </w:p>
          <w:p w14:paraId="0CE14E12" w14:textId="77777777" w:rsidR="006F3F40" w:rsidRDefault="00204CB1">
            <w:pPr>
              <w:shd w:val="clear" w:color="auto" w:fill="FFFFFF"/>
              <w:rPr>
                <w:rFonts w:ascii="Arial" w:eastAsia="Arial" w:hAnsi="Arial" w:cs="Arial"/>
              </w:rPr>
            </w:pPr>
            <w:r>
              <w:rPr>
                <w:rFonts w:ascii="Arial" w:eastAsia="Arial" w:hAnsi="Arial" w:cs="Arial"/>
              </w:rPr>
              <w:t xml:space="preserve">The job may include a range of duties, with the following provided as examples:  </w:t>
            </w:r>
          </w:p>
          <w:p w14:paraId="3A7CC3CF" w14:textId="77777777" w:rsidR="006F3F40" w:rsidRDefault="006F3F40">
            <w:pPr>
              <w:shd w:val="clear" w:color="auto" w:fill="FFFFFF"/>
              <w:rPr>
                <w:rFonts w:ascii="Arial" w:eastAsia="Arial" w:hAnsi="Arial" w:cs="Arial"/>
              </w:rPr>
            </w:pPr>
          </w:p>
          <w:p w14:paraId="5F70A9AC" w14:textId="77777777" w:rsidR="006F3F40" w:rsidRDefault="00204CB1">
            <w:pPr>
              <w:numPr>
                <w:ilvl w:val="0"/>
                <w:numId w:val="4"/>
              </w:numPr>
              <w:shd w:val="clear" w:color="auto" w:fill="FFFFFF"/>
              <w:rPr>
                <w:rFonts w:ascii="Arial" w:eastAsia="Arial" w:hAnsi="Arial" w:cs="Arial"/>
              </w:rPr>
            </w:pPr>
            <w:r>
              <w:rPr>
                <w:rFonts w:ascii="Arial" w:eastAsia="Arial" w:hAnsi="Arial" w:cs="Arial"/>
              </w:rPr>
              <w:t xml:space="preserve">Conduct robust and challenging interviews by telephone or in person in accordance with all legal and policy requirements, pursuing all reasonable lines of enquiry. Ensuring declarations and changes have been reported at the right time and taking appropriate corrective action if errors are found.  </w:t>
            </w:r>
          </w:p>
          <w:p w14:paraId="002A24A6" w14:textId="77777777" w:rsidR="006F3F40" w:rsidRDefault="00204CB1">
            <w:pPr>
              <w:numPr>
                <w:ilvl w:val="0"/>
                <w:numId w:val="4"/>
              </w:numPr>
              <w:shd w:val="clear" w:color="auto" w:fill="FFFFFF"/>
              <w:rPr>
                <w:rFonts w:ascii="Arial" w:eastAsia="Arial" w:hAnsi="Arial" w:cs="Arial"/>
              </w:rPr>
            </w:pPr>
            <w:r>
              <w:rPr>
                <w:rFonts w:ascii="Arial" w:eastAsia="Arial" w:hAnsi="Arial" w:cs="Arial"/>
              </w:rPr>
              <w:t xml:space="preserve">Ensure quality standards are maintained through adherence to all DWP policy and procedures, and CFCD operational instructions.  </w:t>
            </w:r>
          </w:p>
          <w:p w14:paraId="6BCC9CC3" w14:textId="77777777" w:rsidR="006F3F40" w:rsidRDefault="00204CB1">
            <w:pPr>
              <w:numPr>
                <w:ilvl w:val="0"/>
                <w:numId w:val="4"/>
              </w:numPr>
              <w:shd w:val="clear" w:color="auto" w:fill="FFFFFF"/>
              <w:rPr>
                <w:rFonts w:ascii="Arial" w:eastAsia="Arial" w:hAnsi="Arial" w:cs="Arial"/>
              </w:rPr>
            </w:pPr>
            <w:r>
              <w:rPr>
                <w:rFonts w:ascii="Arial" w:eastAsia="Arial" w:hAnsi="Arial" w:cs="Arial"/>
              </w:rPr>
              <w:t xml:space="preserve">Work collaboratively, effectively and flexibly within a team and contribute towards team expectations.  </w:t>
            </w:r>
          </w:p>
          <w:p w14:paraId="23A6E858" w14:textId="77777777" w:rsidR="006F3F40" w:rsidRDefault="00204CB1">
            <w:pPr>
              <w:numPr>
                <w:ilvl w:val="0"/>
                <w:numId w:val="4"/>
              </w:numPr>
              <w:shd w:val="clear" w:color="auto" w:fill="FFFFFF"/>
              <w:rPr>
                <w:rFonts w:ascii="Arial" w:eastAsia="Arial" w:hAnsi="Arial" w:cs="Arial"/>
              </w:rPr>
            </w:pPr>
            <w:r>
              <w:rPr>
                <w:rFonts w:ascii="Arial" w:eastAsia="Arial" w:hAnsi="Arial" w:cs="Arial"/>
              </w:rPr>
              <w:t xml:space="preserve">Promote fraud awareness within DWP and to wider external business partners.  </w:t>
            </w:r>
          </w:p>
          <w:p w14:paraId="552C3170" w14:textId="77777777" w:rsidR="006F3F40" w:rsidRDefault="00204CB1">
            <w:pPr>
              <w:numPr>
                <w:ilvl w:val="0"/>
                <w:numId w:val="4"/>
              </w:numPr>
              <w:shd w:val="clear" w:color="auto" w:fill="FFFFFF"/>
              <w:rPr>
                <w:rFonts w:ascii="Arial" w:eastAsia="Arial" w:hAnsi="Arial" w:cs="Arial"/>
              </w:rPr>
            </w:pPr>
            <w:r>
              <w:rPr>
                <w:rFonts w:ascii="Arial" w:eastAsia="Arial" w:hAnsi="Arial" w:cs="Arial"/>
              </w:rPr>
              <w:t xml:space="preserve">Gather, verify, and assess all available information to submit to the appropriate Decision Maker to enable accurate benefit reassessment and overpayment calculation.  </w:t>
            </w:r>
          </w:p>
          <w:p w14:paraId="1B717BBE" w14:textId="77777777" w:rsidR="006F3F40" w:rsidRDefault="00204CB1">
            <w:pPr>
              <w:numPr>
                <w:ilvl w:val="0"/>
                <w:numId w:val="4"/>
              </w:numPr>
              <w:shd w:val="clear" w:color="auto" w:fill="FFFFFF"/>
              <w:rPr>
                <w:rFonts w:ascii="Arial" w:eastAsia="Arial" w:hAnsi="Arial" w:cs="Arial"/>
              </w:rPr>
            </w:pPr>
            <w:r>
              <w:rPr>
                <w:rFonts w:ascii="Arial" w:eastAsia="Arial" w:hAnsi="Arial" w:cs="Arial"/>
              </w:rPr>
              <w:t xml:space="preserve">Maintain accurate records and retain relevant evidence, redacting and annotating sensitive material when appropriate.  </w:t>
            </w:r>
          </w:p>
          <w:p w14:paraId="6BA4EAA2" w14:textId="77777777" w:rsidR="006F3F40" w:rsidRDefault="00204CB1">
            <w:pPr>
              <w:numPr>
                <w:ilvl w:val="0"/>
                <w:numId w:val="4"/>
              </w:numPr>
              <w:shd w:val="clear" w:color="auto" w:fill="FFFFFF"/>
              <w:rPr>
                <w:rFonts w:ascii="Arial" w:eastAsia="Arial" w:hAnsi="Arial" w:cs="Arial"/>
              </w:rPr>
            </w:pPr>
            <w:r>
              <w:rPr>
                <w:rFonts w:ascii="Arial" w:eastAsia="Arial" w:hAnsi="Arial" w:cs="Arial"/>
              </w:rPr>
              <w:t xml:space="preserve">Liaise with other departments/organisations such as within the framework of any existing partnership agreements.  </w:t>
            </w:r>
          </w:p>
          <w:p w14:paraId="30CA350D" w14:textId="77777777" w:rsidR="006F3F40" w:rsidRDefault="00204CB1">
            <w:pPr>
              <w:numPr>
                <w:ilvl w:val="0"/>
                <w:numId w:val="4"/>
              </w:numPr>
              <w:shd w:val="clear" w:color="auto" w:fill="FFFFFF"/>
              <w:rPr>
                <w:rFonts w:ascii="Arial" w:eastAsia="Arial" w:hAnsi="Arial" w:cs="Arial"/>
              </w:rPr>
            </w:pPr>
            <w:r>
              <w:rPr>
                <w:rFonts w:ascii="Arial" w:eastAsia="Arial" w:hAnsi="Arial" w:cs="Arial"/>
              </w:rPr>
              <w:t xml:space="preserve">Prioritise workload in line with conflicting and changing priorities. </w:t>
            </w:r>
          </w:p>
          <w:p w14:paraId="5861F249" w14:textId="77777777" w:rsidR="006F3F40" w:rsidRDefault="00204CB1">
            <w:pPr>
              <w:numPr>
                <w:ilvl w:val="0"/>
                <w:numId w:val="4"/>
              </w:numPr>
              <w:shd w:val="clear" w:color="auto" w:fill="FFFFFF"/>
              <w:rPr>
                <w:rFonts w:ascii="Arial" w:eastAsia="Arial" w:hAnsi="Arial" w:cs="Arial"/>
              </w:rPr>
            </w:pPr>
            <w:r>
              <w:rPr>
                <w:rFonts w:ascii="Arial" w:eastAsia="Arial" w:hAnsi="Arial" w:cs="Arial"/>
              </w:rPr>
              <w:t>Person specification</w:t>
            </w:r>
          </w:p>
          <w:p w14:paraId="4098CE0F" w14:textId="77777777" w:rsidR="006F3F40" w:rsidRDefault="006F3F40">
            <w:pPr>
              <w:shd w:val="clear" w:color="auto" w:fill="FFFFFF"/>
              <w:rPr>
                <w:rFonts w:ascii="Arial" w:eastAsia="Arial" w:hAnsi="Arial" w:cs="Arial"/>
              </w:rPr>
            </w:pPr>
          </w:p>
          <w:p w14:paraId="4125F2BC" w14:textId="77777777" w:rsidR="006F3F40" w:rsidRDefault="00204CB1">
            <w:pPr>
              <w:shd w:val="clear" w:color="auto" w:fill="FFFFFF"/>
              <w:rPr>
                <w:rFonts w:ascii="Arial" w:eastAsia="Arial" w:hAnsi="Arial" w:cs="Arial"/>
              </w:rPr>
            </w:pPr>
            <w:r>
              <w:rPr>
                <w:rFonts w:ascii="Arial" w:eastAsia="Arial" w:hAnsi="Arial" w:cs="Arial"/>
                <w:b/>
              </w:rPr>
              <w:t xml:space="preserve">As a Fraud Officer you will: </w:t>
            </w:r>
            <w:r>
              <w:rPr>
                <w:rFonts w:ascii="Arial" w:eastAsia="Arial" w:hAnsi="Arial" w:cs="Arial"/>
              </w:rPr>
              <w:t xml:space="preserve">   </w:t>
            </w:r>
          </w:p>
          <w:p w14:paraId="67DDF59B" w14:textId="77777777" w:rsidR="006F3F40" w:rsidRDefault="006F3F40">
            <w:pPr>
              <w:shd w:val="clear" w:color="auto" w:fill="FFFFFF"/>
              <w:rPr>
                <w:rFonts w:ascii="Arial" w:eastAsia="Arial" w:hAnsi="Arial" w:cs="Arial"/>
              </w:rPr>
            </w:pPr>
          </w:p>
          <w:p w14:paraId="492416F2" w14:textId="77777777" w:rsidR="006F3F40" w:rsidRDefault="00204CB1">
            <w:pPr>
              <w:numPr>
                <w:ilvl w:val="0"/>
                <w:numId w:val="1"/>
              </w:numPr>
              <w:shd w:val="clear" w:color="auto" w:fill="FFFFFF"/>
              <w:rPr>
                <w:rFonts w:ascii="Arial" w:eastAsia="Arial" w:hAnsi="Arial" w:cs="Arial"/>
              </w:rPr>
            </w:pPr>
            <w:r>
              <w:rPr>
                <w:rFonts w:ascii="Arial" w:eastAsia="Arial" w:hAnsi="Arial" w:cs="Arial"/>
              </w:rPr>
              <w:t xml:space="preserve">Demonstrate effective, flexible leadership and communication skills with an ability to reach a diverse audience and be prepared to engage effectively with our partners.  </w:t>
            </w:r>
          </w:p>
          <w:p w14:paraId="08912160" w14:textId="77777777" w:rsidR="006F3F40" w:rsidRDefault="00204CB1">
            <w:pPr>
              <w:numPr>
                <w:ilvl w:val="0"/>
                <w:numId w:val="1"/>
              </w:numPr>
              <w:shd w:val="clear" w:color="auto" w:fill="FFFFFF"/>
              <w:rPr>
                <w:rFonts w:ascii="Arial" w:eastAsia="Arial" w:hAnsi="Arial" w:cs="Arial"/>
              </w:rPr>
            </w:pPr>
            <w:r>
              <w:rPr>
                <w:rFonts w:ascii="Arial" w:eastAsia="Arial" w:hAnsi="Arial" w:cs="Arial"/>
              </w:rPr>
              <w:t xml:space="preserve">Have excellent organisational and planning capabilities.  </w:t>
            </w:r>
          </w:p>
          <w:p w14:paraId="42BA2316" w14:textId="77777777" w:rsidR="006F3F40" w:rsidRDefault="00204CB1">
            <w:pPr>
              <w:numPr>
                <w:ilvl w:val="0"/>
                <w:numId w:val="1"/>
              </w:numPr>
              <w:shd w:val="clear" w:color="auto" w:fill="FFFFFF"/>
              <w:rPr>
                <w:rFonts w:ascii="Arial" w:eastAsia="Arial" w:hAnsi="Arial" w:cs="Arial"/>
              </w:rPr>
            </w:pPr>
            <w:r>
              <w:rPr>
                <w:rFonts w:ascii="Arial" w:eastAsia="Arial" w:hAnsi="Arial" w:cs="Arial"/>
              </w:rPr>
              <w:t xml:space="preserve">Demonstrate strong judgement and decision-making skills.  </w:t>
            </w:r>
          </w:p>
          <w:p w14:paraId="79E0DA35" w14:textId="77777777" w:rsidR="006F3F40" w:rsidRDefault="00204CB1">
            <w:pPr>
              <w:numPr>
                <w:ilvl w:val="0"/>
                <w:numId w:val="1"/>
              </w:numPr>
              <w:shd w:val="clear" w:color="auto" w:fill="FFFFFF"/>
              <w:rPr>
                <w:rFonts w:ascii="Arial" w:eastAsia="Arial" w:hAnsi="Arial" w:cs="Arial"/>
              </w:rPr>
            </w:pPr>
            <w:r>
              <w:rPr>
                <w:rFonts w:ascii="Arial" w:eastAsia="Arial" w:hAnsi="Arial" w:cs="Arial"/>
              </w:rPr>
              <w:t xml:space="preserve">Present information to internal and external audiences in a professional and credible manner.  </w:t>
            </w:r>
          </w:p>
          <w:p w14:paraId="42200D94" w14:textId="77777777" w:rsidR="006F3F40" w:rsidRDefault="00204CB1">
            <w:pPr>
              <w:numPr>
                <w:ilvl w:val="0"/>
                <w:numId w:val="1"/>
              </w:numPr>
              <w:shd w:val="clear" w:color="auto" w:fill="FFFFFF"/>
              <w:rPr>
                <w:rFonts w:ascii="Arial" w:eastAsia="Arial" w:hAnsi="Arial" w:cs="Arial"/>
              </w:rPr>
            </w:pPr>
            <w:r>
              <w:rPr>
                <w:rFonts w:ascii="Arial" w:eastAsia="Arial" w:hAnsi="Arial" w:cs="Arial"/>
              </w:rPr>
              <w:t xml:space="preserve">Be able to work effectively as an individual and as part of a team.  </w:t>
            </w:r>
          </w:p>
          <w:p w14:paraId="62B5B703" w14:textId="77777777" w:rsidR="006F3F40" w:rsidRDefault="00204CB1">
            <w:pPr>
              <w:numPr>
                <w:ilvl w:val="0"/>
                <w:numId w:val="1"/>
              </w:numPr>
              <w:shd w:val="clear" w:color="auto" w:fill="FFFFFF"/>
              <w:rPr>
                <w:rFonts w:ascii="Arial" w:eastAsia="Arial" w:hAnsi="Arial" w:cs="Arial"/>
              </w:rPr>
            </w:pPr>
            <w:r>
              <w:rPr>
                <w:rFonts w:ascii="Arial" w:eastAsia="Arial" w:hAnsi="Arial" w:cs="Arial"/>
              </w:rPr>
              <w:t xml:space="preserve">Deal appropriately with challenging and vulnerable individuals.  </w:t>
            </w:r>
          </w:p>
          <w:p w14:paraId="703ADC88" w14:textId="77777777" w:rsidR="006F3F40" w:rsidRDefault="00204CB1">
            <w:pPr>
              <w:numPr>
                <w:ilvl w:val="0"/>
                <w:numId w:val="1"/>
              </w:numPr>
              <w:shd w:val="clear" w:color="auto" w:fill="FFFFFF"/>
              <w:rPr>
                <w:rFonts w:ascii="Arial" w:eastAsia="Arial" w:hAnsi="Arial" w:cs="Arial"/>
              </w:rPr>
            </w:pPr>
            <w:r>
              <w:rPr>
                <w:rFonts w:ascii="Arial" w:eastAsia="Arial" w:hAnsi="Arial" w:cs="Arial"/>
              </w:rPr>
              <w:lastRenderedPageBreak/>
              <w:t xml:space="preserve">Inspire others through positivity, drive and energy </w:t>
            </w:r>
            <w:proofErr w:type="gramStart"/>
            <w:r>
              <w:rPr>
                <w:rFonts w:ascii="Arial" w:eastAsia="Arial" w:hAnsi="Arial" w:cs="Arial"/>
              </w:rPr>
              <w:t>in order to</w:t>
            </w:r>
            <w:proofErr w:type="gramEnd"/>
            <w:r>
              <w:rPr>
                <w:rFonts w:ascii="Arial" w:eastAsia="Arial" w:hAnsi="Arial" w:cs="Arial"/>
              </w:rPr>
              <w:t xml:space="preserve"> achieve outcomes and deliver change.  </w:t>
            </w:r>
          </w:p>
          <w:p w14:paraId="1D2B4392" w14:textId="77777777" w:rsidR="006F3F40" w:rsidRDefault="00204CB1">
            <w:pPr>
              <w:numPr>
                <w:ilvl w:val="0"/>
                <w:numId w:val="1"/>
              </w:numPr>
              <w:shd w:val="clear" w:color="auto" w:fill="FFFFFF"/>
              <w:rPr>
                <w:rFonts w:ascii="Arial" w:eastAsia="Arial" w:hAnsi="Arial" w:cs="Arial"/>
              </w:rPr>
            </w:pPr>
            <w:r>
              <w:rPr>
                <w:rFonts w:ascii="Arial" w:eastAsia="Arial" w:hAnsi="Arial" w:cs="Arial"/>
              </w:rPr>
              <w:t xml:space="preserve">Be willing to travel between sites if required depending on business needs.  </w:t>
            </w:r>
          </w:p>
          <w:p w14:paraId="1FCBFCC0" w14:textId="77777777" w:rsidR="006F3F40" w:rsidRDefault="00204CB1">
            <w:pPr>
              <w:numPr>
                <w:ilvl w:val="0"/>
                <w:numId w:val="1"/>
              </w:numPr>
              <w:shd w:val="clear" w:color="auto" w:fill="FFFFFF"/>
              <w:rPr>
                <w:rFonts w:ascii="Arial" w:eastAsia="Arial" w:hAnsi="Arial" w:cs="Arial"/>
              </w:rPr>
            </w:pPr>
            <w:proofErr w:type="gramStart"/>
            <w:r>
              <w:rPr>
                <w:rFonts w:ascii="Arial" w:eastAsia="Arial" w:hAnsi="Arial" w:cs="Arial"/>
              </w:rPr>
              <w:t>Have the ability to</w:t>
            </w:r>
            <w:proofErr w:type="gramEnd"/>
            <w:r>
              <w:rPr>
                <w:rFonts w:ascii="Arial" w:eastAsia="Arial" w:hAnsi="Arial" w:cs="Arial"/>
              </w:rPr>
              <w:t xml:space="preserve"> work in a demanding and complex environment with changing priorities. </w:t>
            </w:r>
          </w:p>
          <w:p w14:paraId="6FAC1AE1" w14:textId="77777777" w:rsidR="006F3F40" w:rsidRDefault="006F3F40">
            <w:pPr>
              <w:shd w:val="clear" w:color="auto" w:fill="FFFFFF"/>
              <w:rPr>
                <w:rFonts w:ascii="Arial" w:eastAsia="Arial" w:hAnsi="Arial" w:cs="Arial"/>
              </w:rPr>
            </w:pPr>
          </w:p>
          <w:p w14:paraId="38900E5E" w14:textId="77777777" w:rsidR="006F3F40" w:rsidRDefault="00204CB1">
            <w:pPr>
              <w:shd w:val="clear" w:color="auto" w:fill="FFFFFF"/>
              <w:spacing w:line="259" w:lineRule="auto"/>
              <w:rPr>
                <w:rFonts w:ascii="Arial" w:eastAsia="Arial" w:hAnsi="Arial" w:cs="Arial"/>
                <w:b/>
                <w:color w:val="222222"/>
              </w:rPr>
            </w:pPr>
            <w:r>
              <w:rPr>
                <w:rFonts w:ascii="Arial" w:eastAsia="Arial" w:hAnsi="Arial" w:cs="Arial"/>
                <w:b/>
                <w:color w:val="222222"/>
              </w:rPr>
              <w:t>Learning requirements</w:t>
            </w:r>
          </w:p>
          <w:p w14:paraId="098403E5" w14:textId="77777777" w:rsidR="006F3F40" w:rsidRDefault="00204CB1">
            <w:pPr>
              <w:shd w:val="clear" w:color="auto" w:fill="FFFFFF"/>
              <w:spacing w:line="259" w:lineRule="auto"/>
              <w:rPr>
                <w:rFonts w:ascii="Arial" w:eastAsia="Arial" w:hAnsi="Arial" w:cs="Arial"/>
                <w:color w:val="222222"/>
              </w:rPr>
            </w:pPr>
            <w:r>
              <w:rPr>
                <w:rFonts w:ascii="Arial" w:eastAsia="Arial" w:hAnsi="Arial" w:cs="Arial"/>
                <w:color w:val="222222"/>
              </w:rPr>
              <w:t xml:space="preserve">The DWP is committed to investing in people and ensuring their teams are a professional workforce. It is a requirement of counter fraud post holders within DWP to attain, and retain, membership of the Government Counter Fraud Profession (GCFP) at Practitioner level. This means if you are successful in applying for this role you will need to undertake an annual self-assessment to evidence your knowledge, skills, and experience within your role to attain and retain practitioner level membership. </w:t>
            </w:r>
          </w:p>
          <w:p w14:paraId="28961034" w14:textId="77777777" w:rsidR="006F3F40" w:rsidRDefault="006F3F40">
            <w:pPr>
              <w:shd w:val="clear" w:color="auto" w:fill="FFFFFF"/>
              <w:spacing w:line="259" w:lineRule="auto"/>
              <w:rPr>
                <w:rFonts w:ascii="Arial" w:eastAsia="Arial" w:hAnsi="Arial" w:cs="Arial"/>
                <w:color w:val="222222"/>
              </w:rPr>
            </w:pPr>
          </w:p>
          <w:p w14:paraId="1FF87495" w14:textId="77777777" w:rsidR="006F3F40" w:rsidRDefault="00204CB1">
            <w:pPr>
              <w:shd w:val="clear" w:color="auto" w:fill="FFFFFF"/>
              <w:spacing w:line="259" w:lineRule="auto"/>
              <w:rPr>
                <w:rFonts w:ascii="Arial" w:eastAsia="Arial" w:hAnsi="Arial" w:cs="Arial"/>
                <w:color w:val="222222"/>
              </w:rPr>
            </w:pPr>
            <w:r>
              <w:rPr>
                <w:rFonts w:ascii="Arial" w:eastAsia="Arial" w:hAnsi="Arial" w:cs="Arial"/>
                <w:color w:val="222222"/>
              </w:rPr>
              <w:t>We provide post holders with a learning routeway to support them in achieving as well as any workplace adjustments they may require. Failure to attain membership of the GCFP at practitioner level may result in DWP seeking an alternative role for you.</w:t>
            </w:r>
          </w:p>
          <w:p w14:paraId="199D3BDE" w14:textId="77777777" w:rsidR="006F3F40" w:rsidRDefault="006F3F40">
            <w:pPr>
              <w:shd w:val="clear" w:color="auto" w:fill="FFFFFF"/>
              <w:rPr>
                <w:rFonts w:ascii="Arial" w:eastAsia="Arial" w:hAnsi="Arial" w:cs="Arial"/>
              </w:rPr>
            </w:pPr>
          </w:p>
          <w:p w14:paraId="400E6EEB" w14:textId="77777777" w:rsidR="006F3F40" w:rsidRDefault="006F3F40">
            <w:pPr>
              <w:ind w:left="720"/>
              <w:rPr>
                <w:rFonts w:ascii="Arial" w:eastAsia="Arial" w:hAnsi="Arial" w:cs="Arial"/>
              </w:rPr>
            </w:pPr>
          </w:p>
        </w:tc>
      </w:tr>
      <w:tr w:rsidR="006F3F40" w14:paraId="7DF9FA85" w14:textId="77777777">
        <w:tc>
          <w:tcPr>
            <w:tcW w:w="3090" w:type="dxa"/>
            <w:shd w:val="clear" w:color="auto" w:fill="auto"/>
          </w:tcPr>
          <w:p w14:paraId="20C129A1" w14:textId="77777777" w:rsidR="006F3F40" w:rsidRDefault="00204CB1">
            <w:pPr>
              <w:spacing w:before="20" w:after="20"/>
              <w:rPr>
                <w:rFonts w:ascii="Arial" w:eastAsia="Arial" w:hAnsi="Arial" w:cs="Arial"/>
                <w:b/>
              </w:rPr>
            </w:pPr>
            <w:r>
              <w:rPr>
                <w:rFonts w:ascii="Arial" w:eastAsia="Arial" w:hAnsi="Arial" w:cs="Arial"/>
                <w:b/>
              </w:rPr>
              <w:lastRenderedPageBreak/>
              <w:t>Application Details</w:t>
            </w:r>
          </w:p>
        </w:tc>
        <w:tc>
          <w:tcPr>
            <w:tcW w:w="7275" w:type="dxa"/>
            <w:shd w:val="clear" w:color="auto" w:fill="auto"/>
          </w:tcPr>
          <w:p w14:paraId="2D66D450" w14:textId="77777777" w:rsidR="006F3F40" w:rsidRDefault="00204CB1">
            <w:pPr>
              <w:spacing w:before="20" w:after="20" w:line="259" w:lineRule="auto"/>
              <w:rPr>
                <w:rFonts w:ascii="Arial" w:eastAsia="Arial" w:hAnsi="Arial" w:cs="Arial"/>
              </w:rPr>
            </w:pPr>
            <w:r>
              <w:rPr>
                <w:rFonts w:ascii="Arial" w:eastAsia="Arial" w:hAnsi="Arial" w:cs="Arial"/>
              </w:rPr>
              <w:t>To apply we will need:</w:t>
            </w:r>
          </w:p>
          <w:p w14:paraId="5CEBDE32" w14:textId="77777777" w:rsidR="006F3F40" w:rsidRDefault="00204CB1">
            <w:pPr>
              <w:numPr>
                <w:ilvl w:val="0"/>
                <w:numId w:val="3"/>
              </w:numPr>
              <w:spacing w:before="20" w:line="259" w:lineRule="auto"/>
              <w:rPr>
                <w:rFonts w:ascii="Arial" w:eastAsia="Arial" w:hAnsi="Arial" w:cs="Arial"/>
              </w:rPr>
            </w:pPr>
            <w:r>
              <w:rPr>
                <w:rFonts w:ascii="Arial" w:eastAsia="Arial" w:hAnsi="Arial" w:cs="Arial"/>
              </w:rPr>
              <w:t>A completed Expression of Interest form</w:t>
            </w:r>
          </w:p>
          <w:p w14:paraId="5FB81BE6" w14:textId="77777777" w:rsidR="006F3F40" w:rsidRDefault="00204CB1">
            <w:pPr>
              <w:numPr>
                <w:ilvl w:val="0"/>
                <w:numId w:val="3"/>
              </w:numPr>
              <w:spacing w:line="259" w:lineRule="auto"/>
              <w:rPr>
                <w:rFonts w:ascii="Arial" w:eastAsia="Arial" w:hAnsi="Arial" w:cs="Arial"/>
              </w:rPr>
            </w:pPr>
            <w:r>
              <w:rPr>
                <w:rFonts w:ascii="Arial" w:eastAsia="Arial" w:hAnsi="Arial" w:cs="Arial"/>
              </w:rPr>
              <w:t>A copy of your CV</w:t>
            </w:r>
          </w:p>
          <w:p w14:paraId="35132A6F" w14:textId="77777777" w:rsidR="006F3F40" w:rsidRDefault="006F3F40">
            <w:pPr>
              <w:spacing w:after="20" w:line="259" w:lineRule="auto"/>
              <w:ind w:left="720"/>
              <w:rPr>
                <w:rFonts w:ascii="Arial" w:eastAsia="Arial" w:hAnsi="Arial" w:cs="Arial"/>
              </w:rPr>
            </w:pPr>
          </w:p>
          <w:p w14:paraId="3B4FC309" w14:textId="3C7262BC" w:rsidR="006F3F40" w:rsidRDefault="00204CB1">
            <w:pPr>
              <w:spacing w:before="20" w:after="20" w:line="259" w:lineRule="auto"/>
              <w:rPr>
                <w:rFonts w:ascii="Arial" w:eastAsia="Arial" w:hAnsi="Arial" w:cs="Arial"/>
              </w:rPr>
            </w:pPr>
            <w:r>
              <w:rPr>
                <w:rFonts w:ascii="Arial" w:eastAsia="Arial" w:hAnsi="Arial" w:cs="Arial"/>
              </w:rPr>
              <w:t xml:space="preserve">This should be sent via e-mail to </w:t>
            </w:r>
            <w:r>
              <w:rPr>
                <w:rFonts w:ascii="Arial" w:eastAsia="Arial" w:hAnsi="Arial" w:cs="Arial"/>
                <w:color w:val="1155CC"/>
                <w:u w:val="single"/>
              </w:rPr>
              <w:t>civilservicescheme</w:t>
            </w:r>
            <w:r>
              <w:rPr>
                <w:rFonts w:ascii="Arial" w:eastAsia="Arial" w:hAnsi="Arial" w:cs="Arial"/>
                <w:color w:val="1155CC"/>
                <w:u w:val="single"/>
              </w:rPr>
              <w:t>@edinburgh.gov.uk</w:t>
            </w:r>
          </w:p>
        </w:tc>
      </w:tr>
      <w:tr w:rsidR="006F3F40" w14:paraId="3A148EAF" w14:textId="77777777">
        <w:tc>
          <w:tcPr>
            <w:tcW w:w="3090" w:type="dxa"/>
            <w:shd w:val="clear" w:color="auto" w:fill="auto"/>
          </w:tcPr>
          <w:p w14:paraId="7A0CC0BE" w14:textId="77777777" w:rsidR="006F3F40" w:rsidRDefault="00204CB1">
            <w:pPr>
              <w:spacing w:before="20" w:after="20"/>
              <w:rPr>
                <w:rFonts w:ascii="Arial" w:eastAsia="Arial" w:hAnsi="Arial" w:cs="Arial"/>
                <w:b/>
              </w:rPr>
            </w:pPr>
            <w:r>
              <w:rPr>
                <w:rFonts w:ascii="Arial" w:eastAsia="Arial" w:hAnsi="Arial" w:cs="Arial"/>
                <w:b/>
              </w:rPr>
              <w:t>Requirements and Timeline</w:t>
            </w:r>
          </w:p>
        </w:tc>
        <w:tc>
          <w:tcPr>
            <w:tcW w:w="7275" w:type="dxa"/>
            <w:shd w:val="clear" w:color="auto" w:fill="auto"/>
          </w:tcPr>
          <w:p w14:paraId="564B1FC0" w14:textId="77777777" w:rsidR="006F3F40" w:rsidRDefault="00204CB1">
            <w:pPr>
              <w:spacing w:before="20" w:after="20" w:line="259" w:lineRule="auto"/>
              <w:rPr>
                <w:rFonts w:ascii="Arial" w:eastAsia="Arial" w:hAnsi="Arial" w:cs="Arial"/>
              </w:rPr>
            </w:pPr>
            <w:r>
              <w:rPr>
                <w:rFonts w:ascii="Arial" w:eastAsia="Arial" w:hAnsi="Arial" w:cs="Arial"/>
              </w:rPr>
              <w:t>Candidates who meet the GFIE criteria are guaranteed an informal conversation with DWP about their suitability for the role.</w:t>
            </w:r>
          </w:p>
          <w:p w14:paraId="1B0DE3CA" w14:textId="77777777" w:rsidR="006F3F40" w:rsidRDefault="006F3F40">
            <w:pPr>
              <w:spacing w:before="20" w:after="20" w:line="259" w:lineRule="auto"/>
              <w:rPr>
                <w:rFonts w:ascii="Arial" w:eastAsia="Arial" w:hAnsi="Arial" w:cs="Arial"/>
              </w:rPr>
            </w:pPr>
          </w:p>
          <w:p w14:paraId="7EE88A74" w14:textId="77777777" w:rsidR="006F3F40" w:rsidRDefault="00204CB1">
            <w:pPr>
              <w:spacing w:before="20" w:after="20" w:line="259" w:lineRule="auto"/>
              <w:rPr>
                <w:rFonts w:ascii="Arial" w:eastAsia="Arial" w:hAnsi="Arial" w:cs="Arial"/>
              </w:rPr>
            </w:pPr>
            <w:r>
              <w:rPr>
                <w:rFonts w:ascii="Arial" w:eastAsia="Arial" w:hAnsi="Arial" w:cs="Arial"/>
              </w:rPr>
              <w:t xml:space="preserve">Informal conversations with candidates are expected to take place in </w:t>
            </w:r>
            <w:r>
              <w:rPr>
                <w:rFonts w:ascii="Arial" w:eastAsia="Arial" w:hAnsi="Arial" w:cs="Arial"/>
                <w:b/>
              </w:rPr>
              <w:t xml:space="preserve">July </w:t>
            </w:r>
            <w:r>
              <w:rPr>
                <w:rFonts w:ascii="Arial" w:eastAsia="Arial" w:hAnsi="Arial" w:cs="Arial"/>
              </w:rPr>
              <w:t xml:space="preserve">and it is hoped that successful candidates start in </w:t>
            </w:r>
            <w:r>
              <w:rPr>
                <w:rFonts w:ascii="Arial" w:eastAsia="Arial" w:hAnsi="Arial" w:cs="Arial"/>
                <w:b/>
                <w:highlight w:val="white"/>
              </w:rPr>
              <w:t>October</w:t>
            </w:r>
            <w:r>
              <w:rPr>
                <w:rFonts w:ascii="Arial" w:eastAsia="Arial" w:hAnsi="Arial" w:cs="Arial"/>
                <w:b/>
              </w:rPr>
              <w:t xml:space="preserve"> </w:t>
            </w:r>
            <w:r>
              <w:rPr>
                <w:rFonts w:ascii="Arial" w:eastAsia="Arial" w:hAnsi="Arial" w:cs="Arial"/>
              </w:rPr>
              <w:t>following successful security checks.</w:t>
            </w:r>
          </w:p>
        </w:tc>
      </w:tr>
    </w:tbl>
    <w:p w14:paraId="41B2A3DE" w14:textId="77777777" w:rsidR="006F3F40" w:rsidRDefault="006F3F40">
      <w:pPr>
        <w:rPr>
          <w:rFonts w:ascii="Calibri" w:eastAsia="Calibri" w:hAnsi="Calibri" w:cs="Calibri"/>
          <w:b/>
        </w:rPr>
      </w:pPr>
    </w:p>
    <w:sectPr w:rsidR="006F3F40">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A785F" w14:textId="77777777" w:rsidR="00204CB1" w:rsidRDefault="00204CB1">
      <w:r>
        <w:separator/>
      </w:r>
    </w:p>
  </w:endnote>
  <w:endnote w:type="continuationSeparator" w:id="0">
    <w:p w14:paraId="77BE95F4" w14:textId="77777777" w:rsidR="00204CB1" w:rsidRDefault="0020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A3730" w14:textId="77777777" w:rsidR="00204CB1" w:rsidRDefault="00204CB1">
      <w:r>
        <w:separator/>
      </w:r>
    </w:p>
  </w:footnote>
  <w:footnote w:type="continuationSeparator" w:id="0">
    <w:p w14:paraId="0D1EE2CE" w14:textId="77777777" w:rsidR="00204CB1" w:rsidRDefault="0020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257DB" w14:textId="77777777" w:rsidR="006F3F40" w:rsidRDefault="00204CB1">
    <w:r>
      <w:rPr>
        <w:noProof/>
      </w:rPr>
      <w:drawing>
        <wp:anchor distT="114300" distB="114300" distL="114300" distR="114300" simplePos="0" relativeHeight="251658240" behindDoc="0" locked="0" layoutInCell="1" hidden="0" allowOverlap="1" wp14:anchorId="50CD6A3B" wp14:editId="73713AC3">
          <wp:simplePos x="0" y="0"/>
          <wp:positionH relativeFrom="column">
            <wp:posOffset>4962525</wp:posOffset>
          </wp:positionH>
          <wp:positionV relativeFrom="paragraph">
            <wp:posOffset>-335272</wp:posOffset>
          </wp:positionV>
          <wp:extent cx="1565910" cy="652463"/>
          <wp:effectExtent l="0" t="0" r="0" b="0"/>
          <wp:wrapSquare wrapText="bothSides" distT="114300" distB="114300" distL="114300" distR="11430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5645" b="5645"/>
                  <a:stretch>
                    <a:fillRect/>
                  </a:stretch>
                </pic:blipFill>
                <pic:spPr>
                  <a:xfrm>
                    <a:off x="0" y="0"/>
                    <a:ext cx="1565910" cy="6524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4075E"/>
    <w:multiLevelType w:val="multilevel"/>
    <w:tmpl w:val="C8E48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8649BB"/>
    <w:multiLevelType w:val="multilevel"/>
    <w:tmpl w:val="B20C1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D66730"/>
    <w:multiLevelType w:val="multilevel"/>
    <w:tmpl w:val="F9865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19421A"/>
    <w:multiLevelType w:val="multilevel"/>
    <w:tmpl w:val="3ED4B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63319657">
    <w:abstractNumId w:val="0"/>
  </w:num>
  <w:num w:numId="2" w16cid:durableId="1805998020">
    <w:abstractNumId w:val="1"/>
  </w:num>
  <w:num w:numId="3" w16cid:durableId="224803754">
    <w:abstractNumId w:val="3"/>
  </w:num>
  <w:num w:numId="4" w16cid:durableId="7223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40"/>
    <w:rsid w:val="00204CB1"/>
    <w:rsid w:val="005A3681"/>
    <w:rsid w:val="006F3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DA0D"/>
  <w15:docId w15:val="{5C1ACF86-68BA-4F0D-96B0-4B05AD7F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4B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qFormat/>
    <w:rsid w:val="00F304B1"/>
    <w:rPr>
      <w:b/>
      <w:bCs/>
    </w:rPr>
  </w:style>
  <w:style w:type="character" w:styleId="Hyperlink">
    <w:name w:val="Hyperlink"/>
    <w:rsid w:val="00F304B1"/>
    <w:rPr>
      <w:color w:val="0563C1"/>
      <w:u w:val="single"/>
    </w:rPr>
  </w:style>
  <w:style w:type="paragraph" w:customStyle="1" w:styleId="default">
    <w:name w:val="default"/>
    <w:basedOn w:val="Normal"/>
    <w:rsid w:val="00F304B1"/>
    <w:rPr>
      <w:rFonts w:eastAsia="Calibri"/>
    </w:rPr>
  </w:style>
  <w:style w:type="paragraph" w:styleId="Header">
    <w:name w:val="header"/>
    <w:basedOn w:val="Normal"/>
    <w:link w:val="HeaderChar"/>
    <w:uiPriority w:val="99"/>
    <w:unhideWhenUsed/>
    <w:rsid w:val="00F304B1"/>
    <w:pPr>
      <w:tabs>
        <w:tab w:val="center" w:pos="4513"/>
        <w:tab w:val="right" w:pos="9026"/>
      </w:tabs>
    </w:pPr>
  </w:style>
  <w:style w:type="character" w:customStyle="1" w:styleId="HeaderChar">
    <w:name w:val="Header Char"/>
    <w:basedOn w:val="DefaultParagraphFont"/>
    <w:link w:val="Header"/>
    <w:uiPriority w:val="99"/>
    <w:rsid w:val="00F304B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304B1"/>
    <w:pPr>
      <w:tabs>
        <w:tab w:val="center" w:pos="4513"/>
        <w:tab w:val="right" w:pos="9026"/>
      </w:tabs>
    </w:pPr>
  </w:style>
  <w:style w:type="character" w:customStyle="1" w:styleId="FooterChar">
    <w:name w:val="Footer Char"/>
    <w:basedOn w:val="DefaultParagraphFont"/>
    <w:link w:val="Footer"/>
    <w:uiPriority w:val="99"/>
    <w:rsid w:val="00F304B1"/>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74DC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oB3D1Vi6gofzjFsbfH373RP36A==">CgMxLjAyDmguejBuY2xzaG5xd3IzMg5oLmk3bG0yNmhoeWxzbDgAciExekhqOUNzNWI4Y3lMa1NPOG9fcTh4ME0tVXNQSnNCZ3g=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Heather Digital Group</dc:creator>
  <cp:lastModifiedBy>Vicki Lorimer</cp:lastModifiedBy>
  <cp:revision>2</cp:revision>
  <dcterms:created xsi:type="dcterms:W3CDTF">2021-11-16T11:55:00Z</dcterms:created>
  <dcterms:modified xsi:type="dcterms:W3CDTF">2025-06-18T10:43:00Z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0x0101009BD9E8477A35E94484D1FC89CACA5EEB</vt:lpwstr>
  </property>
</Properties>
</file>